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tabs>
          <w:tab w:val="left" w:pos="3495"/>
        </w:tabs>
        <w:spacing w:before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5-441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0067-01-2026-001238-36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Г.П. Думлер, находящийся по адресу: ХМАО-Югра, г. Сургут, ул. Гагарина д.9 каб.402 рассмотрев материалы дела об административном правонарушении, предусмотренном ч. 5 ст. 14.25 КоАП РФ, в отношении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Федоровой Евгении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Е.Н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руководителем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СПЕЦИАЛИЗИРОВАННЫЙ ЗАСТРОЙЩИК «СИБИНКОМ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осуществляющего свою деятельность в </w:t>
      </w:r>
      <w:r>
        <w:rPr>
          <w:rStyle w:val="cat-UserDefinedgrp-3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повторно, будучи 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ст. 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86172504400129400003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14.25 ч.4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а именно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орган, осуществляющий государственную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регистрацию юридических лиц и индивидуальных предпринимателей, документы, содержащие сведения о месте нахождения организации.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Федорова Е.Н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ает возможным рассмотреть дело </w:t>
      </w:r>
      <w:r>
        <w:rPr>
          <w:rFonts w:ascii="Times New Roman" w:eastAsia="Times New Roman" w:hAnsi="Times New Roman" w:cs="Times New Roman"/>
          <w:sz w:val="26"/>
          <w:szCs w:val="26"/>
        </w:rPr>
        <w:t>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выводам.</w:t>
      </w:r>
    </w:p>
    <w:p>
      <w:pPr>
        <w:widowControl w:val="0"/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одного года до трех лет.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"в" ч. 1 ст. 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08.08.2001 N 129-ФЗ "О государственной регистрации юридических лиц и индивидуальных предпринимателей"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по тексту </w:t>
      </w:r>
      <w:r>
        <w:rPr>
          <w:rFonts w:ascii="Times New Roman" w:eastAsia="Times New Roman" w:hAnsi="Times New Roman" w:cs="Times New Roman"/>
          <w:sz w:val="26"/>
          <w:szCs w:val="26"/>
        </w:rPr>
        <w:t>ФЗ N 129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едином государственном реестре юридических лиц содержатся следующие сведения и документы о юридическом лице, в том числе адрес юридического лица в пределах места нахождения юридического лица. В соответствии с ч. 5 ст. 5 ФЗ N 129, если иное не установлено настоящим Федеральным законом, юридическое лицо в течение трех рабочих дней с момента изменения указанных в пункте 1 настоящей статьи сведений, за </w:t>
      </w:r>
      <w:r>
        <w:rPr>
          <w:rFonts w:ascii="Times New Roman" w:eastAsia="Times New Roman" w:hAnsi="Times New Roman" w:cs="Times New Roman"/>
          <w:sz w:val="26"/>
          <w:szCs w:val="26"/>
        </w:rPr>
        <w:t>исключением сведений, указанных в подпунктах "м", "о", "р", и индивидуальный предприниматель в течение трех рабочих дней с момента изменения указанных в пункте 2 настоящей статьи сведений, за исключением сведений, указанных в подпунктах "м", "н", "п", а также за исключением случаев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и индивидуального предпринимателя, обязаны сообщить об этом в регистрирующий орган по месту своего соответственно нахождения и жительства.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закона. В соответствии с ч. 6 ст. 11 ФЗ N 129,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hyperlink r:id="rId4" w:anchor="/document/10164072/entry/54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 ст. 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РФ,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образования).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 государственной регистрации юридических лиц.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едином государственном реестре юридических лиц должен быть указан </w:t>
      </w:r>
      <w:r>
        <w:rPr>
          <w:rFonts w:ascii="Times New Roman" w:eastAsia="Times New Roman" w:hAnsi="Times New Roman" w:cs="Times New Roman"/>
          <w:sz w:val="26"/>
          <w:szCs w:val="26"/>
        </w:rPr>
        <w:t>адрес юридического лица в пределах места нахождения юридического лица.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Юридическое лицо несет риск последствий неполучения юридически значимых сообщений (статья 165.1),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hyperlink r:id="rId4" w:anchor="/document/70427666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Пленума ВАС РФ от 30.07.2013 N 61 "О некоторых вопросах практики рассмотрения споров, связанных с достоверностью адреса юридического лица", разъяснено, что адрес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 отражается в едином государственном реестре юридических лиц (далее - ЕГРЮЛ) для целей осуществления связи с юридическим лицом.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в</w:t>
      </w:r>
      <w:r>
        <w:rPr>
          <w:rFonts w:ascii="Times New Roman" w:eastAsia="Times New Roman" w:hAnsi="Times New Roman" w:cs="Times New Roman"/>
          <w:sz w:val="26"/>
          <w:szCs w:val="26"/>
        </w:rPr>
        <w:t>ыпиской из ЕГРЮЛ,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СПЕЦИАЛИЗИРОВАННЫЙ ЗАСТРОЙЩИК «СИБИНКОМ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 регистрацию по адресу: </w:t>
      </w:r>
      <w:r>
        <w:rPr>
          <w:rStyle w:val="cat-UserDefinedgrp-36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86172504400129400003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08.04.2025</w:t>
      </w:r>
      <w:r>
        <w:rPr>
          <w:rFonts w:ascii="Times New Roman" w:eastAsia="Times New Roman" w:hAnsi="Times New Roman" w:cs="Times New Roman"/>
          <w:sz w:val="26"/>
          <w:szCs w:val="26"/>
        </w:rPr>
        <w:t>,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Е.Н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>а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4 ст. 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штрафа в размере 5 000 руб., Постановлен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09-749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осмотра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принадлежащих юридическому лицу или индивидуальному предпринимателю помещений, территорий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ООО СПЕЦИАЛИЗИРОВАННЫЙ ЗАСТРОЙЩИК «СИБИНКОМ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адресу: </w:t>
      </w:r>
      <w:r>
        <w:rPr>
          <w:rStyle w:val="cat-UserDefinedgrp-37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обнаружено.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Вывески, стенды, информационные материалы отсутствуют.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уководителю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СПЕЦИАЛИЗИРОВАННЫЙ ЗАСТРОЙЩИК «СИБИНКОМ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направлено повторное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144/1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необходимости пред</w:t>
      </w:r>
      <w:r>
        <w:rPr>
          <w:rFonts w:ascii="Times New Roman" w:eastAsia="Times New Roman" w:hAnsi="Times New Roman" w:cs="Times New Roman"/>
          <w:sz w:val="26"/>
          <w:szCs w:val="26"/>
        </w:rPr>
        <w:t>оставления достоверных сведений, при этом сведения представлены не были.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подтверждаются письменными доказательствами: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86172602700036600002 от 02.03.2026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уведомлением о необходимости предоставления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достоверных сведений (повторно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 </w:t>
      </w:r>
      <w:r>
        <w:rPr>
          <w:rFonts w:ascii="Times New Roman" w:eastAsia="Times New Roman" w:hAnsi="Times New Roman" w:cs="Times New Roman"/>
          <w:sz w:val="26"/>
          <w:szCs w:val="26"/>
        </w:rPr>
        <w:t>27.11.2025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144</w:t>
      </w:r>
      <w:r>
        <w:rPr>
          <w:rFonts w:ascii="Times New Roman" w:eastAsia="Times New Roman" w:hAnsi="Times New Roman" w:cs="Times New Roman"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протокола № </w:t>
      </w:r>
      <w:r>
        <w:rPr>
          <w:rFonts w:ascii="Times New Roman" w:eastAsia="Times New Roman" w:hAnsi="Times New Roman" w:cs="Times New Roman"/>
          <w:sz w:val="26"/>
          <w:szCs w:val="26"/>
        </w:rPr>
        <w:t>09-749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осмотра принадлежащих юридическому лицу или индивидуальному предпринимателю помещений, территорий;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таблицей;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86172504400129400003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08.04.2025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 по ч. 4 ст. 14.25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19.05.2025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25 ФЗ N 129,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25267/entry/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eastAsia="Times New Roman" w:hAnsi="Times New Roman" w:cs="Times New Roman"/>
          <w:sz w:val="26"/>
          <w:szCs w:val="26"/>
        </w:rPr>
        <w:t>законами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субъектов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установлена административная ответственность.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представленные 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признаков состава правонарушения, предусмотренного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суд оценивает в соответствии с требованиями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приходит к выводу, что они отвечают требованиям относимости, допустимости и достаточности, в соответствии со </w:t>
      </w:r>
      <w:hyperlink r:id="rId4" w:anchor="/document/12125267/entry/26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относятся к числу доказательств, имеющих значение для правильного разрешения дела, и исключают какие-либо сомнения в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- повторное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ч. 4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то есть повторное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выявлено.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Федоровой Е.Н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основываясь на принципах справедливости и соразмерности, полагает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последнему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дисквалификации,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 лицо </w:t>
      </w:r>
      <w:r>
        <w:rPr>
          <w:rFonts w:ascii="Times New Roman" w:eastAsia="Times New Roman" w:hAnsi="Times New Roman" w:cs="Times New Roman"/>
          <w:sz w:val="26"/>
          <w:szCs w:val="26"/>
        </w:rPr>
        <w:t>Федорову Евгению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5 ст. 14.25 КоАП РФ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подвергнуть административному наказанию в виде дисквалификации на срок 1 (один) год.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Федоровой Евгении Николаевне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что, в силу ч. 1,2 ст. 32.11 КоАП РФ,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производится путем прекращения договора (контракта) с дисквалифицированным лицом.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szCs w:val="26"/>
        </w:rPr>
        <w:t>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</w:t>
      </w:r>
      <w:r>
        <w:rPr>
          <w:rFonts w:ascii="Times New Roman" w:eastAsia="Times New Roman" w:hAnsi="Times New Roman" w:cs="Times New Roman"/>
          <w:sz w:val="26"/>
          <w:szCs w:val="26"/>
        </w:rPr>
        <w:t>я Сургута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22»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441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396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22">
    <w:name w:val="cat-UserDefined grp-35 rplc-22"/>
    <w:basedOn w:val="DefaultParagraphFont"/>
  </w:style>
  <w:style w:type="character" w:customStyle="1" w:styleId="cat-UserDefinedgrp-36rplc-31">
    <w:name w:val="cat-UserDefined grp-36 rplc-31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0494-8D00-4A0A-97F6-504FB417FF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